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E33" w:rsidRPr="0089040D" w:rsidRDefault="007B76BD" w:rsidP="0021357C">
      <w:pPr>
        <w:rPr>
          <w:rFonts w:ascii="Cambria" w:hAnsi="Cambria"/>
          <w:color w:val="4F81BD" w:themeColor="accent1"/>
          <w:spacing w:val="5"/>
          <w:kern w:val="28"/>
          <w:sz w:val="52"/>
          <w:szCs w:val="52"/>
        </w:rPr>
      </w:pPr>
      <w:r w:rsidRPr="0089040D">
        <w:rPr>
          <w:rFonts w:ascii="Cambria" w:hAnsi="Cambria"/>
          <w:color w:val="4F81BD" w:themeColor="accent1"/>
          <w:spacing w:val="5"/>
          <w:kern w:val="28"/>
          <w:sz w:val="52"/>
          <w:szCs w:val="52"/>
        </w:rPr>
        <w:t>SMART-AF</w:t>
      </w:r>
    </w:p>
    <w:p w:rsidR="002E5DF5" w:rsidRPr="0089040D" w:rsidRDefault="00D00777" w:rsidP="0021357C">
      <w:pPr>
        <w:pStyle w:val="Title"/>
        <w:pBdr>
          <w:bottom w:val="single" w:sz="8" w:space="4" w:color="4F81BD" w:themeColor="accent1"/>
        </w:pBdr>
        <w:rPr>
          <w:color w:val="4F81BD" w:themeColor="accent1"/>
        </w:rPr>
      </w:pPr>
      <w:r w:rsidRPr="0089040D">
        <w:rPr>
          <w:color w:val="4F81BD" w:themeColor="accent1"/>
        </w:rPr>
        <w:t>D</w:t>
      </w:r>
      <w:r w:rsidR="00375E33" w:rsidRPr="0089040D">
        <w:rPr>
          <w:color w:val="4F81BD" w:themeColor="accent1"/>
        </w:rPr>
        <w:t>raft of Letter to Customer</w:t>
      </w:r>
    </w:p>
    <w:p w:rsidR="002E5DF5" w:rsidRDefault="002E5DF5">
      <w:pPr>
        <w:rPr>
          <w:b/>
          <w:sz w:val="24"/>
        </w:rPr>
      </w:pPr>
      <w:bookmarkStart w:id="0" w:name="_GoBack"/>
      <w:bookmarkEnd w:id="0"/>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pPr>
        <w:rPr>
          <w:b/>
          <w:sz w:val="24"/>
        </w:rPr>
      </w:pPr>
    </w:p>
    <w:p w:rsidR="002E5DF5" w:rsidRDefault="002E5DF5" w:rsidP="002E5DF5">
      <w:pPr>
        <w:rPr>
          <w:color w:val="1F497D"/>
        </w:rPr>
      </w:pPr>
      <w:r w:rsidRPr="00BF0784">
        <w:rPr>
          <w:color w:val="1F497D"/>
        </w:rPr>
        <w:t>Copyright 2010 Carnegie Mellon University</w:t>
      </w:r>
    </w:p>
    <w:p w:rsidR="002E5DF5" w:rsidRPr="00BF0784" w:rsidRDefault="002E5DF5" w:rsidP="002E5DF5">
      <w:pPr>
        <w:rPr>
          <w:color w:val="1F497D"/>
        </w:rPr>
      </w:pPr>
    </w:p>
    <w:p w:rsidR="002E5DF5" w:rsidRDefault="002E5DF5" w:rsidP="002E5DF5">
      <w:pPr>
        <w:rPr>
          <w:color w:val="1F497D"/>
        </w:rPr>
      </w:pPr>
      <w:r w:rsidRPr="00BF0784">
        <w:rPr>
          <w:color w:val="1F497D"/>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2E5DF5" w:rsidRPr="00BF0784" w:rsidRDefault="002E5DF5" w:rsidP="002E5DF5">
      <w:pPr>
        <w:rPr>
          <w:color w:val="1F497D"/>
        </w:rPr>
      </w:pPr>
    </w:p>
    <w:p w:rsidR="002E5DF5" w:rsidRDefault="002E5DF5" w:rsidP="002E5DF5">
      <w:pPr>
        <w:rPr>
          <w:color w:val="1F497D"/>
        </w:rPr>
      </w:pPr>
      <w:r w:rsidRPr="00BF0784">
        <w:rPr>
          <w:color w:val="1F497D"/>
        </w:rPr>
        <w:t>Any opinions, findings and conclusions or recommendations expressed in this material are those of the author(s) and do not necessarily reflect the views of the United States Department of Defense.</w:t>
      </w:r>
    </w:p>
    <w:p w:rsidR="002E5DF5" w:rsidRPr="00BF0784" w:rsidRDefault="002E5DF5" w:rsidP="002E5DF5">
      <w:pPr>
        <w:rPr>
          <w:color w:val="1F497D"/>
        </w:rPr>
      </w:pPr>
    </w:p>
    <w:p w:rsidR="002E5DF5" w:rsidRDefault="002E5DF5" w:rsidP="002E5DF5">
      <w:pPr>
        <w:rPr>
          <w:color w:val="1F497D"/>
        </w:rPr>
      </w:pPr>
      <w:r w:rsidRPr="00BF0784">
        <w:rPr>
          <w:color w:val="1F497D"/>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2E5DF5" w:rsidRPr="00BF0784" w:rsidRDefault="002E5DF5" w:rsidP="002E5DF5">
      <w:pPr>
        <w:rPr>
          <w:color w:val="1F497D"/>
        </w:rPr>
      </w:pPr>
    </w:p>
    <w:p w:rsidR="002E5DF5" w:rsidRPr="00BF0784" w:rsidRDefault="002E5DF5" w:rsidP="002E5DF5">
      <w:pPr>
        <w:rPr>
          <w:color w:val="1F497D"/>
        </w:rPr>
      </w:pPr>
      <w:r w:rsidRPr="00BF0784">
        <w:rPr>
          <w:color w:val="1F497D"/>
        </w:rPr>
        <w:t>This material has been approved for public release and unlimited distribution except as restricted below.</w:t>
      </w:r>
    </w:p>
    <w:p w:rsidR="002E5DF5" w:rsidRPr="00BF0784" w:rsidRDefault="002E5DF5" w:rsidP="002E5DF5">
      <w:pPr>
        <w:rPr>
          <w:color w:val="1F497D"/>
        </w:rPr>
      </w:pPr>
      <w:r w:rsidRPr="00BF0784">
        <w:rPr>
          <w:color w:val="1F497D"/>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2E5DF5" w:rsidRDefault="002E5DF5" w:rsidP="002E5DF5">
      <w:pPr>
        <w:rPr>
          <w:color w:val="1F497D"/>
        </w:rPr>
      </w:pPr>
    </w:p>
    <w:p w:rsidR="002E5DF5" w:rsidRDefault="002E5DF5" w:rsidP="002E5DF5">
      <w:pPr>
        <w:rPr>
          <w:color w:val="1F497D"/>
        </w:rPr>
      </w:pPr>
      <w:r w:rsidRPr="00BF0784">
        <w:rPr>
          <w:color w:val="1F497D"/>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w:t>
      </w:r>
    </w:p>
    <w:p w:rsidR="002E5DF5" w:rsidRDefault="002E5DF5" w:rsidP="002E5DF5">
      <w:pPr>
        <w:rPr>
          <w:color w:val="1F497D"/>
        </w:rPr>
      </w:pPr>
      <w:r w:rsidRPr="00BF0784">
        <w:rPr>
          <w:color w:val="1F497D"/>
        </w:rPr>
        <w:t xml:space="preserve">consent of </w:t>
      </w:r>
      <w:hyperlink r:id="rId12" w:history="1">
        <w:r w:rsidRPr="00BF0784">
          <w:rPr>
            <w:rStyle w:val="Hyperlink"/>
          </w:rPr>
          <w:t>permission@sei.cmu.edu</w:t>
        </w:r>
      </w:hyperlink>
      <w:r w:rsidRPr="00BF0784">
        <w:rPr>
          <w:color w:val="1F497D"/>
        </w:rPr>
        <w:t xml:space="preserve">. </w:t>
      </w:r>
    </w:p>
    <w:p w:rsidR="002E5DF5" w:rsidRPr="00BF0784" w:rsidRDefault="002E5DF5" w:rsidP="002E5DF5">
      <w:pPr>
        <w:rPr>
          <w:color w:val="1F497D"/>
        </w:rPr>
      </w:pPr>
    </w:p>
    <w:p w:rsidR="002E5DF5" w:rsidRPr="00BF0784" w:rsidRDefault="002E5DF5" w:rsidP="002E5DF5">
      <w:pPr>
        <w:rPr>
          <w:color w:val="1F497D"/>
        </w:rPr>
      </w:pPr>
      <w:r w:rsidRPr="00BF0784">
        <w:rPr>
          <w:color w:val="1F497D"/>
        </w:rPr>
        <w:t>DM-0000148</w:t>
      </w:r>
    </w:p>
    <w:p w:rsidR="002E5DF5" w:rsidRDefault="002E5DF5" w:rsidP="002E5DF5">
      <w:pPr>
        <w:rPr>
          <w:b/>
          <w:sz w:val="24"/>
        </w:rPr>
      </w:pPr>
      <w:r>
        <w:rPr>
          <w:b/>
          <w:sz w:val="24"/>
        </w:rPr>
        <w:br w:type="page"/>
      </w:r>
      <w:r>
        <w:rPr>
          <w:b/>
          <w:sz w:val="24"/>
        </w:rPr>
        <w:lastRenderedPageBreak/>
        <w:t>SMART-AF</w:t>
      </w:r>
    </w:p>
    <w:p w:rsidR="002E5DF5" w:rsidRDefault="002E5DF5" w:rsidP="002E5DF5">
      <w:pPr>
        <w:rPr>
          <w:b/>
          <w:sz w:val="24"/>
        </w:rPr>
      </w:pPr>
      <w:r>
        <w:rPr>
          <w:b/>
          <w:sz w:val="24"/>
        </w:rPr>
        <w:t>Draft of Letter to Customer</w:t>
      </w:r>
    </w:p>
    <w:p w:rsidR="00375E33" w:rsidRDefault="00375E33">
      <w:pPr>
        <w:rPr>
          <w:b/>
          <w:sz w:val="24"/>
        </w:rPr>
      </w:pPr>
    </w:p>
    <w:p w:rsidR="00375E33" w:rsidRDefault="00375E33">
      <w:pPr>
        <w:rPr>
          <w:bCs/>
          <w:sz w:val="24"/>
        </w:rPr>
      </w:pPr>
    </w:p>
    <w:p w:rsidR="00375E33" w:rsidRPr="0015657D" w:rsidRDefault="00375E33">
      <w:pPr>
        <w:rPr>
          <w:bCs/>
          <w:i/>
          <w:sz w:val="24"/>
        </w:rPr>
      </w:pPr>
      <w:r w:rsidRPr="0015657D">
        <w:rPr>
          <w:bCs/>
          <w:i/>
          <w:sz w:val="24"/>
        </w:rPr>
        <w:t>&lt;</w:t>
      </w:r>
      <w:r w:rsidR="00E80A12" w:rsidRPr="0015657D">
        <w:rPr>
          <w:bCs/>
          <w:i/>
          <w:sz w:val="24"/>
        </w:rPr>
        <w:t>T</w:t>
      </w:r>
      <w:r w:rsidRPr="0015657D">
        <w:rPr>
          <w:bCs/>
          <w:i/>
          <w:sz w:val="24"/>
        </w:rPr>
        <w:t xml:space="preserve">his </w:t>
      </w:r>
      <w:r w:rsidR="00E80A12" w:rsidRPr="0015657D">
        <w:rPr>
          <w:bCs/>
          <w:i/>
          <w:sz w:val="24"/>
        </w:rPr>
        <w:t>is to serve as a reminder of details that should already have been worked out with the customer POC</w:t>
      </w:r>
      <w:r w:rsidRPr="0015657D">
        <w:rPr>
          <w:bCs/>
          <w:i/>
          <w:sz w:val="24"/>
        </w:rPr>
        <w:t xml:space="preserve">. </w:t>
      </w:r>
      <w:r w:rsidR="00E80A12" w:rsidRPr="0015657D">
        <w:rPr>
          <w:bCs/>
          <w:i/>
          <w:sz w:val="24"/>
        </w:rPr>
        <w:t>This should be crafted to be suitable for the POC to forward to all the participants.</w:t>
      </w:r>
      <w:r w:rsidR="00377699" w:rsidRPr="0015657D">
        <w:rPr>
          <w:bCs/>
          <w:i/>
          <w:sz w:val="24"/>
        </w:rPr>
        <w:t xml:space="preserve"> Limit any read-ahead preparation</w:t>
      </w:r>
      <w:r w:rsidR="0015657D">
        <w:rPr>
          <w:bCs/>
          <w:i/>
          <w:sz w:val="24"/>
        </w:rPr>
        <w:t xml:space="preserve">, try to get the POC to identify </w:t>
      </w:r>
      <w:r w:rsidR="00377699" w:rsidRPr="0015657D">
        <w:rPr>
          <w:bCs/>
          <w:i/>
          <w:sz w:val="24"/>
        </w:rPr>
        <w:t>an organization</w:t>
      </w:r>
      <w:r w:rsidR="0015657D">
        <w:rPr>
          <w:bCs/>
          <w:i/>
          <w:sz w:val="24"/>
        </w:rPr>
        <w:t>al structure</w:t>
      </w:r>
      <w:r w:rsidR="00377699" w:rsidRPr="0015657D">
        <w:rPr>
          <w:bCs/>
          <w:i/>
          <w:sz w:val="24"/>
        </w:rPr>
        <w:t xml:space="preserve"> (with roles and responsibilities</w:t>
      </w:r>
      <w:r w:rsidR="0015657D">
        <w:rPr>
          <w:bCs/>
          <w:i/>
          <w:sz w:val="24"/>
        </w:rPr>
        <w:t>,</w:t>
      </w:r>
      <w:r w:rsidR="00377699" w:rsidRPr="0015657D">
        <w:rPr>
          <w:bCs/>
          <w:i/>
          <w:sz w:val="24"/>
        </w:rPr>
        <w:t xml:space="preserve"> if possible)</w:t>
      </w:r>
      <w:r w:rsidR="0015657D">
        <w:rPr>
          <w:bCs/>
          <w:i/>
          <w:sz w:val="24"/>
        </w:rPr>
        <w:t>,</w:t>
      </w:r>
      <w:r w:rsidR="00377699" w:rsidRPr="0015657D">
        <w:rPr>
          <w:bCs/>
          <w:i/>
          <w:sz w:val="24"/>
        </w:rPr>
        <w:t xml:space="preserve"> and a</w:t>
      </w:r>
      <w:r w:rsidR="007B76BD" w:rsidRPr="0015657D">
        <w:rPr>
          <w:bCs/>
          <w:i/>
          <w:sz w:val="24"/>
        </w:rPr>
        <w:t>n overview of the organization’s major business functions</w:t>
      </w:r>
      <w:r w:rsidR="0015657D">
        <w:rPr>
          <w:bCs/>
          <w:i/>
          <w:sz w:val="24"/>
        </w:rPr>
        <w:t xml:space="preserve"> - which may come from a web link</w:t>
      </w:r>
      <w:r w:rsidR="00377699" w:rsidRPr="0015657D">
        <w:rPr>
          <w:bCs/>
          <w:i/>
          <w:sz w:val="24"/>
        </w:rPr>
        <w:t xml:space="preserve">. </w:t>
      </w:r>
      <w:r w:rsidRPr="0015657D">
        <w:rPr>
          <w:bCs/>
          <w:i/>
          <w:sz w:val="24"/>
        </w:rPr>
        <w:t>&gt;</w:t>
      </w:r>
    </w:p>
    <w:p w:rsidR="00375E33" w:rsidRDefault="00375E33">
      <w:pPr>
        <w:rPr>
          <w:bCs/>
          <w:sz w:val="24"/>
        </w:rPr>
      </w:pPr>
    </w:p>
    <w:p w:rsidR="00375E33" w:rsidRDefault="00375E33">
      <w:pPr>
        <w:rPr>
          <w:bCs/>
          <w:sz w:val="24"/>
        </w:rPr>
      </w:pPr>
      <w:r>
        <w:rPr>
          <w:bCs/>
          <w:sz w:val="24"/>
        </w:rPr>
        <w:t>Dear &lt;x&gt;:</w:t>
      </w:r>
    </w:p>
    <w:p w:rsidR="00375E33" w:rsidRDefault="00375E33">
      <w:pPr>
        <w:rPr>
          <w:bCs/>
          <w:sz w:val="24"/>
        </w:rPr>
      </w:pPr>
    </w:p>
    <w:p w:rsidR="00565E19" w:rsidRDefault="00375E33">
      <w:pPr>
        <w:rPr>
          <w:bCs/>
          <w:sz w:val="24"/>
        </w:rPr>
      </w:pPr>
      <w:r>
        <w:rPr>
          <w:bCs/>
          <w:sz w:val="24"/>
        </w:rPr>
        <w:t xml:space="preserve">This letter is to help you finalize preparation for the </w:t>
      </w:r>
      <w:r w:rsidR="004F244D">
        <w:rPr>
          <w:bCs/>
          <w:sz w:val="24"/>
        </w:rPr>
        <w:t xml:space="preserve">SMART-AF </w:t>
      </w:r>
      <w:r>
        <w:rPr>
          <w:bCs/>
          <w:sz w:val="24"/>
        </w:rPr>
        <w:t>scheduled for &lt;date</w:t>
      </w:r>
      <w:r w:rsidR="004F244D">
        <w:rPr>
          <w:bCs/>
          <w:sz w:val="24"/>
        </w:rPr>
        <w:t>s</w:t>
      </w:r>
      <w:r w:rsidR="00D115B9">
        <w:rPr>
          <w:bCs/>
          <w:sz w:val="24"/>
        </w:rPr>
        <w:t>&gt; from &lt;time, nominally 8:0</w:t>
      </w:r>
      <w:r w:rsidR="005D43BE">
        <w:rPr>
          <w:bCs/>
          <w:sz w:val="24"/>
        </w:rPr>
        <w:t>0 - 5:0</w:t>
      </w:r>
      <w:r>
        <w:rPr>
          <w:bCs/>
          <w:sz w:val="24"/>
        </w:rPr>
        <w:t xml:space="preserve">0&gt; at &lt;location&gt;. </w:t>
      </w:r>
      <w:r w:rsidR="0015657D">
        <w:rPr>
          <w:bCs/>
          <w:sz w:val="24"/>
        </w:rPr>
        <w:t>Attachment 1 provides a preliminary</w:t>
      </w:r>
      <w:r>
        <w:rPr>
          <w:bCs/>
          <w:sz w:val="24"/>
        </w:rPr>
        <w:t xml:space="preserve"> agenda </w:t>
      </w:r>
      <w:r w:rsidR="0015657D">
        <w:rPr>
          <w:bCs/>
          <w:sz w:val="24"/>
        </w:rPr>
        <w:t>for the engagement</w:t>
      </w:r>
      <w:r>
        <w:rPr>
          <w:bCs/>
          <w:sz w:val="24"/>
        </w:rPr>
        <w:t xml:space="preserve">. </w:t>
      </w:r>
      <w:r w:rsidR="00BA1354">
        <w:rPr>
          <w:bCs/>
          <w:sz w:val="24"/>
        </w:rPr>
        <w:t xml:space="preserve"> </w:t>
      </w:r>
    </w:p>
    <w:p w:rsidR="00565E19" w:rsidRDefault="00565E19">
      <w:pPr>
        <w:rPr>
          <w:bCs/>
          <w:sz w:val="24"/>
        </w:rPr>
      </w:pPr>
    </w:p>
    <w:p w:rsidR="00565E19" w:rsidRPr="00565E19" w:rsidRDefault="00565E19">
      <w:pPr>
        <w:rPr>
          <w:b/>
          <w:bCs/>
          <w:sz w:val="24"/>
        </w:rPr>
      </w:pPr>
      <w:r w:rsidRPr="00565E19">
        <w:rPr>
          <w:b/>
          <w:bCs/>
          <w:sz w:val="24"/>
        </w:rPr>
        <w:t>Opening Presentation:</w:t>
      </w:r>
    </w:p>
    <w:p w:rsidR="00375E33" w:rsidRDefault="00565E19">
      <w:pPr>
        <w:rPr>
          <w:bCs/>
          <w:sz w:val="24"/>
        </w:rPr>
      </w:pPr>
      <w:r>
        <w:rPr>
          <w:bCs/>
          <w:sz w:val="24"/>
        </w:rPr>
        <w:t xml:space="preserve"> We have allotted 45 minutes f</w:t>
      </w:r>
      <w:r w:rsidR="00BA1354">
        <w:rPr>
          <w:bCs/>
          <w:sz w:val="24"/>
        </w:rPr>
        <w:t xml:space="preserve">or </w:t>
      </w:r>
      <w:r>
        <w:rPr>
          <w:bCs/>
          <w:sz w:val="24"/>
        </w:rPr>
        <w:t>your organization to present</w:t>
      </w:r>
      <w:r w:rsidR="000C0777">
        <w:rPr>
          <w:bCs/>
          <w:sz w:val="24"/>
        </w:rPr>
        <w:t xml:space="preserve"> details</w:t>
      </w:r>
      <w:r w:rsidR="00BA1354">
        <w:rPr>
          <w:bCs/>
          <w:sz w:val="24"/>
        </w:rPr>
        <w:t xml:space="preserve"> on both the organization’s overall structure, including any internal IT departments, as well as the organization’s main mission and business functions.</w:t>
      </w:r>
      <w:r>
        <w:rPr>
          <w:bCs/>
          <w:sz w:val="24"/>
        </w:rPr>
        <w:t xml:space="preserve"> This will help establish the context of where the organization </w:t>
      </w:r>
      <w:r w:rsidR="00B86116">
        <w:rPr>
          <w:bCs/>
          <w:sz w:val="24"/>
        </w:rPr>
        <w:t>wants to go.</w:t>
      </w:r>
    </w:p>
    <w:p w:rsidR="00375E33" w:rsidRDefault="00375E33">
      <w:pPr>
        <w:rPr>
          <w:bCs/>
          <w:sz w:val="24"/>
        </w:rPr>
      </w:pPr>
    </w:p>
    <w:p w:rsidR="00375E33" w:rsidRDefault="00D115B9">
      <w:pPr>
        <w:rPr>
          <w:b/>
          <w:color w:val="FF0000"/>
          <w:sz w:val="24"/>
        </w:rPr>
      </w:pPr>
      <w:r>
        <w:rPr>
          <w:b/>
          <w:sz w:val="24"/>
        </w:rPr>
        <w:t>Attendance</w:t>
      </w:r>
      <w:r w:rsidR="00375E33">
        <w:rPr>
          <w:b/>
          <w:sz w:val="24"/>
        </w:rPr>
        <w:t>:</w:t>
      </w:r>
      <w:r w:rsidR="004F244D">
        <w:rPr>
          <w:b/>
          <w:sz w:val="24"/>
        </w:rPr>
        <w:t xml:space="preserve"> </w:t>
      </w:r>
    </w:p>
    <w:p w:rsidR="00375E33" w:rsidRDefault="005624A4">
      <w:pPr>
        <w:rPr>
          <w:bCs/>
          <w:sz w:val="24"/>
        </w:rPr>
      </w:pPr>
      <w:r w:rsidRPr="005624A4">
        <w:rPr>
          <w:sz w:val="24"/>
        </w:rPr>
        <w:t>The</w:t>
      </w:r>
      <w:r>
        <w:rPr>
          <w:sz w:val="24"/>
        </w:rPr>
        <w:t xml:space="preserve"> SMART-AF has several distinct process</w:t>
      </w:r>
      <w:r w:rsidR="00B86116">
        <w:rPr>
          <w:sz w:val="24"/>
        </w:rPr>
        <w:t xml:space="preserve"> steps that may require a different mix of attendees to be available at different times</w:t>
      </w:r>
      <w:r>
        <w:rPr>
          <w:sz w:val="24"/>
        </w:rPr>
        <w:t>. All should attend the introductory presentation</w:t>
      </w:r>
      <w:r w:rsidR="00BA1354">
        <w:rPr>
          <w:sz w:val="24"/>
        </w:rPr>
        <w:t xml:space="preserve"> by the SMART-AF team</w:t>
      </w:r>
      <w:r>
        <w:rPr>
          <w:sz w:val="24"/>
        </w:rPr>
        <w:t xml:space="preserve">, </w:t>
      </w:r>
      <w:r w:rsidRPr="005624A4">
        <w:rPr>
          <w:i/>
          <w:sz w:val="24"/>
        </w:rPr>
        <w:t>&lt;name&gt;</w:t>
      </w:r>
      <w:r>
        <w:rPr>
          <w:sz w:val="24"/>
        </w:rPr>
        <w:t xml:space="preserve">. During the first two </w:t>
      </w:r>
      <w:r w:rsidR="00BA1354">
        <w:rPr>
          <w:sz w:val="24"/>
        </w:rPr>
        <w:t xml:space="preserve">working </w:t>
      </w:r>
      <w:r>
        <w:rPr>
          <w:sz w:val="24"/>
        </w:rPr>
        <w:t>sessions of SMART-AF (</w:t>
      </w:r>
      <w:r w:rsidRPr="005624A4">
        <w:rPr>
          <w:i/>
          <w:sz w:val="24"/>
        </w:rPr>
        <w:t>Establish Con</w:t>
      </w:r>
      <w:r w:rsidR="000C0777">
        <w:rPr>
          <w:i/>
          <w:sz w:val="24"/>
        </w:rPr>
        <w:t>t</w:t>
      </w:r>
      <w:r w:rsidRPr="005624A4">
        <w:rPr>
          <w:i/>
          <w:sz w:val="24"/>
        </w:rPr>
        <w:t>ext</w:t>
      </w:r>
      <w:r>
        <w:rPr>
          <w:sz w:val="24"/>
        </w:rPr>
        <w:t xml:space="preserve"> and </w:t>
      </w:r>
      <w:r w:rsidRPr="005624A4">
        <w:rPr>
          <w:i/>
          <w:sz w:val="24"/>
        </w:rPr>
        <w:t>Analyze Business Intent</w:t>
      </w:r>
      <w:r>
        <w:rPr>
          <w:sz w:val="24"/>
        </w:rPr>
        <w:t xml:space="preserve">), a group of 4-6 key business leaders and managers should be present. </w:t>
      </w:r>
      <w:r w:rsidR="00375E33">
        <w:rPr>
          <w:bCs/>
          <w:sz w:val="24"/>
        </w:rPr>
        <w:t xml:space="preserve">These people should be able to address the </w:t>
      </w:r>
      <w:r>
        <w:rPr>
          <w:bCs/>
          <w:sz w:val="24"/>
        </w:rPr>
        <w:t xml:space="preserve">first set of </w:t>
      </w:r>
      <w:r w:rsidR="00375E33">
        <w:rPr>
          <w:bCs/>
          <w:sz w:val="24"/>
        </w:rPr>
        <w:t xml:space="preserve">questions in Attachment 2 and need to be present </w:t>
      </w:r>
      <w:r>
        <w:rPr>
          <w:bCs/>
          <w:sz w:val="24"/>
        </w:rPr>
        <w:t>for both sessions</w:t>
      </w:r>
      <w:r w:rsidR="007B76BD">
        <w:rPr>
          <w:bCs/>
          <w:sz w:val="24"/>
        </w:rPr>
        <w:t>; t</w:t>
      </w:r>
      <w:r w:rsidR="00375E33">
        <w:rPr>
          <w:bCs/>
          <w:sz w:val="24"/>
        </w:rPr>
        <w:t>he process is not suited for people to drop in and out of the meeting.</w:t>
      </w:r>
      <w:r>
        <w:rPr>
          <w:bCs/>
          <w:sz w:val="24"/>
        </w:rPr>
        <w:t xml:space="preserve">  For the next two sessions (</w:t>
      </w:r>
      <w:r w:rsidRPr="005624A4">
        <w:rPr>
          <w:bCs/>
          <w:i/>
          <w:sz w:val="24"/>
        </w:rPr>
        <w:t>Analyze Technical Intent</w:t>
      </w:r>
      <w:r>
        <w:rPr>
          <w:bCs/>
          <w:sz w:val="24"/>
        </w:rPr>
        <w:t xml:space="preserve"> and </w:t>
      </w:r>
      <w:r w:rsidRPr="005624A4">
        <w:rPr>
          <w:bCs/>
          <w:i/>
          <w:sz w:val="24"/>
        </w:rPr>
        <w:t>Review Current Technology</w:t>
      </w:r>
      <w:r>
        <w:rPr>
          <w:bCs/>
          <w:sz w:val="24"/>
        </w:rPr>
        <w:t xml:space="preserve">), </w:t>
      </w:r>
      <w:r>
        <w:rPr>
          <w:sz w:val="24"/>
        </w:rPr>
        <w:t xml:space="preserve">a group of 4-6 key technical leaders as well as other IT experts should be present. </w:t>
      </w:r>
      <w:r>
        <w:rPr>
          <w:bCs/>
          <w:sz w:val="24"/>
        </w:rPr>
        <w:t xml:space="preserve">These people should be able to address the second set of questions in Attachment 2 and need to be present for both sessions. As noted earlier, the process is not suited for people to drop in and out of the meeting.  </w:t>
      </w:r>
    </w:p>
    <w:p w:rsidR="005624A4" w:rsidRDefault="005624A4">
      <w:pPr>
        <w:rPr>
          <w:bCs/>
          <w:sz w:val="24"/>
        </w:rPr>
      </w:pPr>
    </w:p>
    <w:p w:rsidR="00924CF4" w:rsidRDefault="005624A4" w:rsidP="007B76BD">
      <w:pPr>
        <w:rPr>
          <w:bCs/>
          <w:sz w:val="24"/>
        </w:rPr>
      </w:pPr>
      <w:r>
        <w:rPr>
          <w:bCs/>
          <w:sz w:val="24"/>
        </w:rPr>
        <w:t xml:space="preserve">For the fifth </w:t>
      </w:r>
      <w:r w:rsidR="00924CF4">
        <w:rPr>
          <w:bCs/>
          <w:sz w:val="24"/>
        </w:rPr>
        <w:t>session</w:t>
      </w:r>
      <w:r>
        <w:rPr>
          <w:bCs/>
          <w:sz w:val="24"/>
        </w:rPr>
        <w:t xml:space="preserve"> of SMART-AF</w:t>
      </w:r>
      <w:r w:rsidR="007B76BD">
        <w:rPr>
          <w:bCs/>
          <w:sz w:val="24"/>
        </w:rPr>
        <w:t xml:space="preserve"> </w:t>
      </w:r>
      <w:r w:rsidR="007B76BD" w:rsidRPr="00924CF4">
        <w:rPr>
          <w:bCs/>
          <w:i/>
          <w:sz w:val="24"/>
        </w:rPr>
        <w:t>(</w:t>
      </w:r>
      <w:r w:rsidR="00924CF4" w:rsidRPr="00924CF4">
        <w:rPr>
          <w:bCs/>
          <w:i/>
          <w:sz w:val="24"/>
        </w:rPr>
        <w:t>Establish Success Criteria</w:t>
      </w:r>
      <w:r w:rsidR="007B76BD">
        <w:rPr>
          <w:bCs/>
          <w:i/>
          <w:sz w:val="24"/>
        </w:rPr>
        <w:t>)</w:t>
      </w:r>
      <w:r w:rsidR="00924CF4">
        <w:rPr>
          <w:bCs/>
          <w:sz w:val="24"/>
        </w:rPr>
        <w:t xml:space="preserve">, a group of 4-6 business </w:t>
      </w:r>
      <w:r w:rsidRPr="00924CF4">
        <w:rPr>
          <w:bCs/>
          <w:sz w:val="24"/>
        </w:rPr>
        <w:t xml:space="preserve">and </w:t>
      </w:r>
      <w:r>
        <w:rPr>
          <w:bCs/>
          <w:sz w:val="24"/>
        </w:rPr>
        <w:t>technical leaders, drawn from those who participated in earli</w:t>
      </w:r>
      <w:r w:rsidR="000B6779">
        <w:rPr>
          <w:bCs/>
          <w:sz w:val="24"/>
        </w:rPr>
        <w:t xml:space="preserve">er sessions, should be present to provide </w:t>
      </w:r>
      <w:r w:rsidR="000B6779" w:rsidRPr="0066725D">
        <w:rPr>
          <w:sz w:val="24"/>
          <w:szCs w:val="24"/>
        </w:rPr>
        <w:t>information on the criteria that defines business and technological success and how the criteria can be applied to determine success</w:t>
      </w:r>
      <w:r w:rsidR="000B6779">
        <w:rPr>
          <w:sz w:val="24"/>
          <w:szCs w:val="24"/>
        </w:rPr>
        <w:t>.</w:t>
      </w:r>
      <w:r>
        <w:rPr>
          <w:bCs/>
          <w:sz w:val="24"/>
        </w:rPr>
        <w:t xml:space="preserve"> </w:t>
      </w:r>
    </w:p>
    <w:p w:rsidR="00924CF4" w:rsidRDefault="00924CF4" w:rsidP="007B76BD">
      <w:pPr>
        <w:rPr>
          <w:bCs/>
          <w:sz w:val="24"/>
        </w:rPr>
      </w:pPr>
    </w:p>
    <w:p w:rsidR="0098593F" w:rsidRDefault="0098593F" w:rsidP="007B76BD">
      <w:pPr>
        <w:rPr>
          <w:bCs/>
          <w:sz w:val="24"/>
        </w:rPr>
      </w:pPr>
      <w:r>
        <w:rPr>
          <w:bCs/>
          <w:sz w:val="24"/>
        </w:rPr>
        <w:t>After a short break for the SMART-AF team to meet separately to analyze the data presented, t</w:t>
      </w:r>
      <w:r w:rsidRPr="0098593F">
        <w:rPr>
          <w:bCs/>
          <w:sz w:val="24"/>
        </w:rPr>
        <w:t>he sixth and final session</w:t>
      </w:r>
      <w:r>
        <w:rPr>
          <w:bCs/>
          <w:i/>
          <w:sz w:val="24"/>
        </w:rPr>
        <w:t xml:space="preserve"> (</w:t>
      </w:r>
      <w:r w:rsidR="00924CF4" w:rsidRPr="005624A4">
        <w:rPr>
          <w:bCs/>
          <w:i/>
          <w:sz w:val="24"/>
        </w:rPr>
        <w:t>Review and Corroborate Findin</w:t>
      </w:r>
      <w:r w:rsidR="00924CF4">
        <w:rPr>
          <w:bCs/>
          <w:i/>
          <w:sz w:val="24"/>
        </w:rPr>
        <w:t>gs</w:t>
      </w:r>
      <w:r>
        <w:rPr>
          <w:bCs/>
          <w:i/>
          <w:sz w:val="24"/>
        </w:rPr>
        <w:t>)</w:t>
      </w:r>
      <w:r w:rsidRPr="0098593F">
        <w:rPr>
          <w:bCs/>
          <w:sz w:val="24"/>
        </w:rPr>
        <w:t>,</w:t>
      </w:r>
      <w:r w:rsidR="00924CF4">
        <w:rPr>
          <w:bCs/>
          <w:sz w:val="24"/>
        </w:rPr>
        <w:t xml:space="preserve"> </w:t>
      </w:r>
      <w:r>
        <w:rPr>
          <w:bCs/>
          <w:sz w:val="24"/>
        </w:rPr>
        <w:t xml:space="preserve">will provide a brief overview of the findings. </w:t>
      </w:r>
      <w:r w:rsidR="00192154">
        <w:rPr>
          <w:bCs/>
          <w:sz w:val="24"/>
        </w:rPr>
        <w:t xml:space="preserve">This session should be attended by the same persons as in session five. </w:t>
      </w:r>
      <w:r w:rsidR="005624A4">
        <w:rPr>
          <w:bCs/>
          <w:sz w:val="24"/>
        </w:rPr>
        <w:t>Th</w:t>
      </w:r>
      <w:r w:rsidR="00192154">
        <w:rPr>
          <w:bCs/>
          <w:sz w:val="24"/>
        </w:rPr>
        <w:t>e</w:t>
      </w:r>
      <w:r w:rsidR="005624A4">
        <w:rPr>
          <w:bCs/>
          <w:sz w:val="24"/>
        </w:rPr>
        <w:t xml:space="preserve"> </w:t>
      </w:r>
      <w:r>
        <w:rPr>
          <w:bCs/>
          <w:sz w:val="24"/>
        </w:rPr>
        <w:t xml:space="preserve">findings </w:t>
      </w:r>
      <w:r w:rsidR="005624A4">
        <w:rPr>
          <w:bCs/>
          <w:sz w:val="24"/>
        </w:rPr>
        <w:t xml:space="preserve">will form the basis for </w:t>
      </w:r>
      <w:r w:rsidR="007B76BD">
        <w:rPr>
          <w:bCs/>
          <w:sz w:val="24"/>
        </w:rPr>
        <w:t xml:space="preserve">an initial report on the </w:t>
      </w:r>
      <w:r w:rsidR="005624A4">
        <w:rPr>
          <w:bCs/>
          <w:sz w:val="24"/>
        </w:rPr>
        <w:t>SMART-AF</w:t>
      </w:r>
      <w:r w:rsidR="00192154">
        <w:rPr>
          <w:bCs/>
          <w:sz w:val="24"/>
        </w:rPr>
        <w:t>.</w:t>
      </w:r>
      <w:r w:rsidR="007B76BD">
        <w:rPr>
          <w:bCs/>
          <w:i/>
          <w:sz w:val="24"/>
        </w:rPr>
        <w:t xml:space="preserve"> </w:t>
      </w:r>
    </w:p>
    <w:p w:rsidR="007B76BD" w:rsidRDefault="0098593F" w:rsidP="007B76BD">
      <w:pPr>
        <w:rPr>
          <w:bCs/>
          <w:sz w:val="24"/>
        </w:rPr>
      </w:pPr>
      <w:r>
        <w:rPr>
          <w:bCs/>
          <w:sz w:val="24"/>
        </w:rPr>
        <w:lastRenderedPageBreak/>
        <w:t>T</w:t>
      </w:r>
      <w:r w:rsidR="007B76BD">
        <w:rPr>
          <w:bCs/>
          <w:sz w:val="24"/>
        </w:rPr>
        <w:t xml:space="preserve">he </w:t>
      </w:r>
      <w:r>
        <w:rPr>
          <w:bCs/>
          <w:sz w:val="24"/>
        </w:rPr>
        <w:t xml:space="preserve">SMART-AF </w:t>
      </w:r>
      <w:r w:rsidR="007B76BD">
        <w:rPr>
          <w:bCs/>
          <w:sz w:val="24"/>
        </w:rPr>
        <w:t xml:space="preserve">team will prepare a formal presentation on </w:t>
      </w:r>
      <w:r w:rsidR="007B76BD" w:rsidRPr="007B76BD">
        <w:rPr>
          <w:bCs/>
          <w:i/>
          <w:sz w:val="24"/>
        </w:rPr>
        <w:t>Findings and Recommendations</w:t>
      </w:r>
      <w:r w:rsidR="007B76BD">
        <w:rPr>
          <w:bCs/>
          <w:sz w:val="24"/>
        </w:rPr>
        <w:t xml:space="preserve"> that will be delivered to the organization’s leadership; this presentation will optimally occur two weeks </w:t>
      </w:r>
      <w:r>
        <w:rPr>
          <w:bCs/>
          <w:sz w:val="24"/>
        </w:rPr>
        <w:t>after</w:t>
      </w:r>
      <w:r w:rsidR="007B76BD">
        <w:rPr>
          <w:bCs/>
          <w:sz w:val="24"/>
        </w:rPr>
        <w:t xml:space="preserve"> the SMART-AF site visit. It is st</w:t>
      </w:r>
      <w:r w:rsidR="000C0777">
        <w:rPr>
          <w:bCs/>
          <w:sz w:val="24"/>
        </w:rPr>
        <w:t>r</w:t>
      </w:r>
      <w:r w:rsidR="007B76BD">
        <w:rPr>
          <w:bCs/>
          <w:sz w:val="24"/>
        </w:rPr>
        <w:t xml:space="preserve">ongly urged that all participants in the SMART-AF assessment be invited to this presentation.  </w:t>
      </w:r>
    </w:p>
    <w:p w:rsidR="00026254" w:rsidRDefault="00026254">
      <w:pPr>
        <w:rPr>
          <w:bCs/>
          <w:sz w:val="24"/>
        </w:rPr>
      </w:pPr>
    </w:p>
    <w:p w:rsidR="00375E33" w:rsidRDefault="00375E33">
      <w:pPr>
        <w:rPr>
          <w:bCs/>
          <w:sz w:val="24"/>
        </w:rPr>
      </w:pPr>
      <w:r>
        <w:rPr>
          <w:bCs/>
          <w:sz w:val="24"/>
        </w:rPr>
        <w:t>Optionally, a larger group of people may attend the in</w:t>
      </w:r>
      <w:r w:rsidR="005624A4">
        <w:rPr>
          <w:bCs/>
          <w:sz w:val="24"/>
        </w:rPr>
        <w:t>troductory</w:t>
      </w:r>
      <w:r>
        <w:rPr>
          <w:bCs/>
          <w:sz w:val="24"/>
        </w:rPr>
        <w:t xml:space="preserve"> presentation </w:t>
      </w:r>
      <w:r w:rsidR="005624A4">
        <w:rPr>
          <w:bCs/>
          <w:sz w:val="24"/>
        </w:rPr>
        <w:t>described above. However, a</w:t>
      </w:r>
      <w:r>
        <w:rPr>
          <w:bCs/>
          <w:sz w:val="24"/>
        </w:rPr>
        <w:t xml:space="preserve"> condition of this option is that it </w:t>
      </w:r>
      <w:r w:rsidR="00D115B9">
        <w:rPr>
          <w:bCs/>
          <w:sz w:val="24"/>
        </w:rPr>
        <w:t xml:space="preserve">does </w:t>
      </w:r>
      <w:r>
        <w:rPr>
          <w:bCs/>
          <w:sz w:val="24"/>
        </w:rPr>
        <w:t xml:space="preserve">not cause lengthy relocation for the rest of the </w:t>
      </w:r>
      <w:r w:rsidR="005624A4">
        <w:rPr>
          <w:bCs/>
          <w:sz w:val="24"/>
        </w:rPr>
        <w:t xml:space="preserve">SMART-AF </w:t>
      </w:r>
      <w:r>
        <w:rPr>
          <w:bCs/>
          <w:sz w:val="24"/>
        </w:rPr>
        <w:t>session</w:t>
      </w:r>
      <w:r w:rsidR="005624A4">
        <w:rPr>
          <w:bCs/>
          <w:sz w:val="24"/>
        </w:rPr>
        <w:t>s</w:t>
      </w:r>
      <w:r>
        <w:rPr>
          <w:bCs/>
          <w:sz w:val="24"/>
        </w:rPr>
        <w:t xml:space="preserve">. </w:t>
      </w:r>
    </w:p>
    <w:p w:rsidR="00375E33" w:rsidRDefault="00375E33">
      <w:pPr>
        <w:rPr>
          <w:bCs/>
          <w:sz w:val="24"/>
        </w:rPr>
      </w:pPr>
    </w:p>
    <w:p w:rsidR="00375E33" w:rsidRDefault="00375E33">
      <w:pPr>
        <w:rPr>
          <w:b/>
          <w:sz w:val="24"/>
        </w:rPr>
      </w:pPr>
      <w:r>
        <w:rPr>
          <w:b/>
          <w:sz w:val="24"/>
        </w:rPr>
        <w:t xml:space="preserve">Logistical Details: </w:t>
      </w:r>
    </w:p>
    <w:p w:rsidR="00375E33" w:rsidRDefault="00375E33">
      <w:pPr>
        <w:rPr>
          <w:sz w:val="24"/>
        </w:rPr>
      </w:pPr>
      <w:r>
        <w:rPr>
          <w:sz w:val="24"/>
        </w:rPr>
        <w:t>Please note these two special needs: necessary arrangements for access to the facility, such as visit requ</w:t>
      </w:r>
      <w:r w:rsidR="007B76BD">
        <w:rPr>
          <w:sz w:val="24"/>
        </w:rPr>
        <w:t xml:space="preserve">ests, </w:t>
      </w:r>
      <w:r w:rsidR="00D115B9">
        <w:rPr>
          <w:sz w:val="24"/>
        </w:rPr>
        <w:t>and a temporary</w:t>
      </w:r>
      <w:r>
        <w:rPr>
          <w:sz w:val="24"/>
        </w:rPr>
        <w:t xml:space="preserve"> work area for the evaluation team members to </w:t>
      </w:r>
      <w:r w:rsidR="00D115B9">
        <w:rPr>
          <w:sz w:val="24"/>
        </w:rPr>
        <w:t>compile their preliminary findings prior to session 6</w:t>
      </w:r>
      <w:r>
        <w:rPr>
          <w:sz w:val="24"/>
        </w:rPr>
        <w:t>.</w:t>
      </w:r>
    </w:p>
    <w:p w:rsidR="00375E33" w:rsidRDefault="00375E33">
      <w:pPr>
        <w:rPr>
          <w:sz w:val="24"/>
        </w:rPr>
      </w:pPr>
    </w:p>
    <w:p w:rsidR="00375E33" w:rsidRDefault="00375E33">
      <w:pPr>
        <w:rPr>
          <w:sz w:val="24"/>
        </w:rPr>
      </w:pPr>
      <w:r>
        <w:rPr>
          <w:sz w:val="24"/>
        </w:rPr>
        <w:t>We look forward to working with you.</w:t>
      </w:r>
    </w:p>
    <w:p w:rsidR="00375E33" w:rsidRDefault="00375E33">
      <w:pPr>
        <w:rPr>
          <w:sz w:val="24"/>
        </w:rPr>
      </w:pPr>
    </w:p>
    <w:p w:rsidR="00375E33" w:rsidRDefault="00375E33">
      <w:pPr>
        <w:rPr>
          <w:sz w:val="24"/>
        </w:rPr>
      </w:pPr>
      <w:r>
        <w:rPr>
          <w:sz w:val="24"/>
        </w:rPr>
        <w:t>Sincerely</w:t>
      </w:r>
    </w:p>
    <w:p w:rsidR="00375E33" w:rsidRDefault="00375E33">
      <w:pPr>
        <w:rPr>
          <w:sz w:val="24"/>
        </w:rPr>
      </w:pPr>
      <w:r>
        <w:rPr>
          <w:sz w:val="24"/>
        </w:rPr>
        <w:t>&lt;</w:t>
      </w:r>
      <w:r w:rsidR="002E448C">
        <w:rPr>
          <w:sz w:val="24"/>
        </w:rPr>
        <w:t xml:space="preserve">SMART </w:t>
      </w:r>
      <w:r w:rsidR="00D115B9">
        <w:rPr>
          <w:sz w:val="24"/>
        </w:rPr>
        <w:t>Team</w:t>
      </w:r>
      <w:r w:rsidR="002E448C">
        <w:rPr>
          <w:sz w:val="24"/>
        </w:rPr>
        <w:t xml:space="preserve"> L</w:t>
      </w:r>
      <w:r>
        <w:rPr>
          <w:sz w:val="24"/>
        </w:rPr>
        <w:t xml:space="preserve">ead&gt; </w:t>
      </w:r>
    </w:p>
    <w:p w:rsidR="00375E33" w:rsidRDefault="00375E33">
      <w:pPr>
        <w:rPr>
          <w:sz w:val="24"/>
        </w:rPr>
      </w:pPr>
    </w:p>
    <w:p w:rsidR="00375E33" w:rsidRDefault="00375E33">
      <w:pPr>
        <w:rPr>
          <w:sz w:val="24"/>
        </w:rPr>
      </w:pPr>
      <w:r>
        <w:rPr>
          <w:sz w:val="24"/>
        </w:rPr>
        <w:t>Attachment 1</w:t>
      </w:r>
    </w:p>
    <w:p w:rsidR="00924CF4" w:rsidRDefault="00375E33" w:rsidP="00924CF4">
      <w:pPr>
        <w:rPr>
          <w:sz w:val="24"/>
        </w:rPr>
      </w:pPr>
      <w:r>
        <w:rPr>
          <w:sz w:val="24"/>
        </w:rPr>
        <w:t>&lt;</w:t>
      </w:r>
      <w:r w:rsidR="002E448C">
        <w:rPr>
          <w:sz w:val="24"/>
        </w:rPr>
        <w:t>SMART-</w:t>
      </w:r>
      <w:r w:rsidR="00B86116">
        <w:rPr>
          <w:sz w:val="24"/>
        </w:rPr>
        <w:t xml:space="preserve">AF </w:t>
      </w:r>
      <w:r w:rsidR="002A0DC5">
        <w:rPr>
          <w:sz w:val="24"/>
        </w:rPr>
        <w:t>Draft Agenda</w:t>
      </w:r>
      <w:r w:rsidR="00924CF4">
        <w:rPr>
          <w:sz w:val="24"/>
        </w:rPr>
        <w:t xml:space="preserve"> &gt;</w:t>
      </w:r>
    </w:p>
    <w:p w:rsidR="00375E33" w:rsidRDefault="00375E33">
      <w:pPr>
        <w:rPr>
          <w:sz w:val="24"/>
        </w:rPr>
      </w:pPr>
    </w:p>
    <w:p w:rsidR="00375E33" w:rsidRDefault="00375E33">
      <w:pPr>
        <w:rPr>
          <w:sz w:val="24"/>
        </w:rPr>
      </w:pPr>
      <w:r>
        <w:rPr>
          <w:sz w:val="24"/>
        </w:rPr>
        <w:t>Attachment 2</w:t>
      </w:r>
    </w:p>
    <w:p w:rsidR="00D62DDF" w:rsidRPr="00B86116" w:rsidRDefault="00375E33">
      <w:pPr>
        <w:rPr>
          <w:b/>
        </w:rPr>
      </w:pPr>
      <w:r>
        <w:rPr>
          <w:sz w:val="24"/>
        </w:rPr>
        <w:t>&lt;</w:t>
      </w:r>
      <w:r w:rsidR="00B86116" w:rsidRPr="00B86116">
        <w:rPr>
          <w:b/>
        </w:rPr>
        <w:t xml:space="preserve"> </w:t>
      </w:r>
      <w:r w:rsidR="00B86116" w:rsidRPr="00B86116">
        <w:rPr>
          <w:sz w:val="24"/>
          <w:szCs w:val="24"/>
        </w:rPr>
        <w:t>Pre-Assessment Questions for SMART-AF Assessment</w:t>
      </w:r>
      <w:r>
        <w:rPr>
          <w:sz w:val="24"/>
        </w:rPr>
        <w:t>&gt;</w:t>
      </w:r>
    </w:p>
    <w:p w:rsidR="00BF0784" w:rsidRDefault="00BF0784" w:rsidP="00BF0784">
      <w:pPr>
        <w:rPr>
          <w:rFonts w:ascii="Cambria" w:hAnsi="Cambria"/>
          <w:b/>
          <w:bCs/>
          <w:i/>
          <w:color w:val="622423"/>
          <w:sz w:val="22"/>
          <w:szCs w:val="22"/>
        </w:rPr>
      </w:pPr>
    </w:p>
    <w:p w:rsidR="00375E33" w:rsidRDefault="00375E33">
      <w:pPr>
        <w:rPr>
          <w:sz w:val="24"/>
        </w:rPr>
      </w:pPr>
    </w:p>
    <w:sectPr w:rsidR="00375E33" w:rsidSect="00EF4B78">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B78" w:rsidRDefault="006D0B78">
      <w:r>
        <w:separator/>
      </w:r>
    </w:p>
  </w:endnote>
  <w:endnote w:type="continuationSeparator" w:id="0">
    <w:p w:rsidR="006D0B78" w:rsidRDefault="006D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4F7" w:rsidRDefault="004004F7">
    <w:pPr>
      <w:rPr>
        <w:rFonts w:ascii="Arial" w:hAnsi="Arial"/>
        <w:snapToGrid w:val="0"/>
      </w:rPr>
    </w:pP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t xml:space="preserve">           </w:t>
    </w:r>
    <w:r w:rsidR="00155CA1">
      <w:rPr>
        <w:rStyle w:val="PageNumber"/>
      </w:rPr>
      <w:fldChar w:fldCharType="begin"/>
    </w:r>
    <w:r>
      <w:rPr>
        <w:rStyle w:val="PageNumber"/>
      </w:rPr>
      <w:instrText xml:space="preserve"> PAGE </w:instrText>
    </w:r>
    <w:r w:rsidR="00155CA1">
      <w:rPr>
        <w:rStyle w:val="PageNumber"/>
      </w:rPr>
      <w:fldChar w:fldCharType="separate"/>
    </w:r>
    <w:r w:rsidR="0089040D">
      <w:rPr>
        <w:rStyle w:val="PageNumber"/>
        <w:noProof/>
      </w:rPr>
      <w:t>1</w:t>
    </w:r>
    <w:r w:rsidR="00155CA1">
      <w:rPr>
        <w:rStyle w:val="PageNumber"/>
      </w:rPr>
      <w:fldChar w:fldCharType="end"/>
    </w:r>
  </w:p>
  <w:p w:rsidR="004004F7" w:rsidRDefault="004004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B78" w:rsidRDefault="006D0B78">
      <w:r>
        <w:separator/>
      </w:r>
    </w:p>
  </w:footnote>
  <w:footnote w:type="continuationSeparator" w:id="0">
    <w:p w:rsidR="006D0B78" w:rsidRDefault="006D0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A6F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8230B90"/>
    <w:multiLevelType w:val="hybridMultilevel"/>
    <w:tmpl w:val="98240CD2"/>
    <w:lvl w:ilvl="0" w:tplc="21A2C65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1733F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BC21B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19054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60301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7121D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91A7F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66261B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7B310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97E46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D970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38330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8551DE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11"/>
  </w:num>
  <w:num w:numId="4">
    <w:abstractNumId w:val="3"/>
  </w:num>
  <w:num w:numId="5">
    <w:abstractNumId w:val="8"/>
  </w:num>
  <w:num w:numId="6">
    <w:abstractNumId w:val="13"/>
  </w:num>
  <w:num w:numId="7">
    <w:abstractNumId w:val="9"/>
  </w:num>
  <w:num w:numId="8">
    <w:abstractNumId w:val="10"/>
  </w:num>
  <w:num w:numId="9">
    <w:abstractNumId w:val="7"/>
  </w:num>
  <w:num w:numId="10">
    <w:abstractNumId w:val="5"/>
  </w:num>
  <w:num w:numId="11">
    <w:abstractNumId w:val="1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A12"/>
    <w:rsid w:val="00011DDE"/>
    <w:rsid w:val="00015DF0"/>
    <w:rsid w:val="00026254"/>
    <w:rsid w:val="00057F55"/>
    <w:rsid w:val="00074D18"/>
    <w:rsid w:val="000B6779"/>
    <w:rsid w:val="000C0777"/>
    <w:rsid w:val="00155CA1"/>
    <w:rsid w:val="0015657D"/>
    <w:rsid w:val="00192154"/>
    <w:rsid w:val="001E2A22"/>
    <w:rsid w:val="0021357C"/>
    <w:rsid w:val="00240DB6"/>
    <w:rsid w:val="00284477"/>
    <w:rsid w:val="002A0DC5"/>
    <w:rsid w:val="002E448C"/>
    <w:rsid w:val="002E5DF5"/>
    <w:rsid w:val="00343EBD"/>
    <w:rsid w:val="00375E33"/>
    <w:rsid w:val="00377699"/>
    <w:rsid w:val="004004F7"/>
    <w:rsid w:val="00462D49"/>
    <w:rsid w:val="00476244"/>
    <w:rsid w:val="004F244D"/>
    <w:rsid w:val="00524F28"/>
    <w:rsid w:val="00560B1F"/>
    <w:rsid w:val="005624A4"/>
    <w:rsid w:val="00565E19"/>
    <w:rsid w:val="005D43BE"/>
    <w:rsid w:val="00606EFA"/>
    <w:rsid w:val="00647409"/>
    <w:rsid w:val="006D0B78"/>
    <w:rsid w:val="007531A5"/>
    <w:rsid w:val="007B76BD"/>
    <w:rsid w:val="0089040D"/>
    <w:rsid w:val="00891251"/>
    <w:rsid w:val="008B47D0"/>
    <w:rsid w:val="00924CF4"/>
    <w:rsid w:val="0098593F"/>
    <w:rsid w:val="009B5CEB"/>
    <w:rsid w:val="009E07E8"/>
    <w:rsid w:val="00A75842"/>
    <w:rsid w:val="00B4079B"/>
    <w:rsid w:val="00B422A3"/>
    <w:rsid w:val="00B86116"/>
    <w:rsid w:val="00BA1354"/>
    <w:rsid w:val="00BB4B0E"/>
    <w:rsid w:val="00BF0784"/>
    <w:rsid w:val="00C318E2"/>
    <w:rsid w:val="00C449C8"/>
    <w:rsid w:val="00D00777"/>
    <w:rsid w:val="00D115B9"/>
    <w:rsid w:val="00D62DDF"/>
    <w:rsid w:val="00DC6417"/>
    <w:rsid w:val="00E25853"/>
    <w:rsid w:val="00E80A12"/>
    <w:rsid w:val="00EF4B78"/>
    <w:rsid w:val="00F83325"/>
    <w:rsid w:val="00FC3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4B78"/>
  </w:style>
  <w:style w:type="paragraph" w:styleId="Heading1">
    <w:name w:val="heading 1"/>
    <w:basedOn w:val="Normal"/>
    <w:next w:val="Normal"/>
    <w:qFormat/>
    <w:rsid w:val="00EF4B78"/>
    <w:pPr>
      <w:keepNext/>
      <w:spacing w:before="240" w:after="60"/>
      <w:outlineLvl w:val="0"/>
    </w:pPr>
    <w:rPr>
      <w:rFonts w:ascii="Arial" w:hAnsi="Arial"/>
      <w:b/>
      <w:kern w:val="28"/>
      <w:sz w:val="28"/>
    </w:rPr>
  </w:style>
  <w:style w:type="paragraph" w:styleId="Heading2">
    <w:name w:val="heading 2"/>
    <w:basedOn w:val="Normal"/>
    <w:next w:val="Normal"/>
    <w:qFormat/>
    <w:rsid w:val="00EF4B78"/>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4B78"/>
    <w:pPr>
      <w:tabs>
        <w:tab w:val="center" w:pos="4320"/>
        <w:tab w:val="right" w:pos="8640"/>
      </w:tabs>
    </w:pPr>
  </w:style>
  <w:style w:type="paragraph" w:styleId="Footer">
    <w:name w:val="footer"/>
    <w:basedOn w:val="Normal"/>
    <w:rsid w:val="00EF4B78"/>
    <w:pPr>
      <w:tabs>
        <w:tab w:val="center" w:pos="4320"/>
        <w:tab w:val="right" w:pos="8640"/>
      </w:tabs>
    </w:pPr>
  </w:style>
  <w:style w:type="character" w:styleId="PageNumber">
    <w:name w:val="page number"/>
    <w:basedOn w:val="DefaultParagraphFont"/>
    <w:rsid w:val="00EF4B78"/>
  </w:style>
  <w:style w:type="character" w:styleId="Hyperlink">
    <w:name w:val="Hyperlink"/>
    <w:uiPriority w:val="99"/>
    <w:unhideWhenUsed/>
    <w:rsid w:val="00BF0784"/>
    <w:rPr>
      <w:color w:val="0000FF"/>
      <w:u w:val="single"/>
    </w:rPr>
  </w:style>
  <w:style w:type="paragraph" w:styleId="Title">
    <w:name w:val="Title"/>
    <w:basedOn w:val="Normal"/>
    <w:next w:val="Normal"/>
    <w:link w:val="TitleChar"/>
    <w:uiPriority w:val="10"/>
    <w:qFormat/>
    <w:rsid w:val="002E5DF5"/>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2E5DF5"/>
    <w:rPr>
      <w:rFonts w:ascii="Cambria" w:hAnsi="Cambria"/>
      <w:color w:val="17365D"/>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7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ermission@sei.cmu.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9F63-7DD0-4DB4-ACA3-42C8B4BBE8AA}">
  <ds:schemaRefs>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58C47F3-DEB7-42A7-BAF8-70DA51E3089B}">
  <ds:schemaRefs>
    <ds:schemaRef ds:uri="http://schemas.microsoft.com/sharepoint/v3/contenttype/forms"/>
  </ds:schemaRefs>
</ds:datastoreItem>
</file>

<file path=customXml/itemProps3.xml><?xml version="1.0" encoding="utf-8"?>
<ds:datastoreItem xmlns:ds="http://schemas.openxmlformats.org/officeDocument/2006/customXml" ds:itemID="{7BA019A9-EAAC-4747-BFF9-E1C27E6D7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7FEE59-FA07-4479-AE94-58CA5C39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Product Line Technical Probe</vt:lpstr>
    </vt:vector>
  </TitlesOfParts>
  <Company>Software Engineering Institute</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Line Technical Probe</dc:title>
  <dc:creator>Larry Jones</dc:creator>
  <cp:lastModifiedBy>cdixon</cp:lastModifiedBy>
  <cp:revision>6</cp:revision>
  <cp:lastPrinted>2009-04-29T13:06:00Z</cp:lastPrinted>
  <dcterms:created xsi:type="dcterms:W3CDTF">2013-02-04T16:11:00Z</dcterms:created>
  <dcterms:modified xsi:type="dcterms:W3CDTF">2013-02-12T11:19:00Z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